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pwo31lb8v5uj" w:id="0"/>
      <w:bookmarkEnd w:id="0"/>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2.1 of this Schedule;</w:t>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2.3.2 of this Schedule;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2.3.3 of this Schedule;</w:t>
            </w:r>
          </w:p>
        </w:tc>
      </w:tr>
      <w:tr>
        <w:trPr>
          <w:cantSplit w:val="0"/>
          <w:trHeight w:val="560" w:hRule="atLeast"/>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0" w:hRule="atLeast"/>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 the Supplier recognise that, where specified in Framework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CCS shall have the right to enforce the Buyer's rights under this Schedule.</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bookmarkStart w:colFirst="0" w:colLast="0" w:name="_18y8q34wr2gc"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forty (40) Working Days of the Effective Date the Supplier shall prepare and deliver to the Buyer for the Buyer’s written approval a plan (a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bookmarkStart w:colFirst="0" w:colLast="0" w:name="_wvth35lxuxq1"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recovery of the Deliverables in the event of a Disaster.</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BCDR Plan shall be divided into the following sections: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bookmarkStart w:colFirst="0" w:colLast="0" w:name="_6ujlj020ko6k" w:id="3"/>
      <w:bookmarkEnd w:id="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bookmarkStart w:colFirst="0" w:colLast="0" w:name="_tv9uvr6ovknh"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bookmarkStart w:colFirst="0" w:colLast="0" w:name="_qoztgwsohe7s" w:id="5"/>
      <w:bookmarkEnd w:id="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[and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Section 4 which shall relate to an Insolvency Event of the Supplier, and Key-Subcontractors and/or any Supplier Group member (the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Insolvency Continuity Plan</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bookmarkStart w:colFirst="0" w:colLast="0" w:name="_xujpaafz9wg7"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1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i w:val="0"/>
          <w:iCs w:val="0"/>
          <w:shd w:fill="auto" w:val="clear"/>
        </w:rPr>
      </w:pPr>
      <w:bookmarkStart w:colFirst="0" w:colLast="0" w:name="_9lz4uxdpsk7v" w:id="7"/>
      <w:bookmarkEnd w:id="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General Principles of the BCDR Plan (Section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481"/>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b w:val="0"/>
          <w:bCs w:val="0"/>
          <w:smallCaps w:val="0"/>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b w:val="0"/>
          <w:bCs w:val="0"/>
          <w:smallCaps w:val="0"/>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b w:val="0"/>
          <w:bCs w:val="0"/>
          <w:smallCaps w:val="0"/>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identification of risks arising from an Insolvency Event of the Supplier, any Key Subcontractors and/or Supplier Group member;</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b w:val="0"/>
          <w:bCs w:val="0"/>
          <w:smallCaps w:val="0"/>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b w:val="0"/>
          <w:bCs w:val="0"/>
          <w:smallCaps w:val="0"/>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Deliverables are provided in accordance with the Contract at all times during and after the invocation of the BCDR Plan;</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adverse impact of any Disaster is minimised as far as reasonably possible;</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not be entitled to any relief from its obligations under the Framework Performance Measures (FPMs) or Key Performance Indicators, or to any increase in the Charges to the extent that a Disaster occurs as a consequence of any Default by the Supplier of the Contract.</w:t>
      </w:r>
    </w:p>
    <w:p w:rsidR="00000000" w:rsidDel="00000000" w:rsidP="00000000" w:rsidRDefault="00000000" w:rsidRPr="00000000" w14:paraId="0000003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i w:val="0"/>
          <w:iCs w:val="0"/>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bookmarkStart w:colFirst="0" w:colLast="0" w:name="_vugcqlsgq0st" w:id="8"/>
      <w:bookmarkEnd w:id="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bookmarkStart w:colFirst="0" w:colLast="0" w:name="_pvksvhppvuyx" w:id="9"/>
      <w:bookmarkEnd w:id="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bookmarkStart w:colFirst="0" w:colLast="0" w:name="_s4k98kmspb0e" w:id="10"/>
      <w:bookmarkEnd w:id="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specify any applicable Framework Performance Measures (FPMs) and/or Key Performance Indicators with respect to the provision of the business continuity Services and details of any agreed relaxation to the Key Performance Indicators in respect of the provision of other Deliverables during any period of invocation of the Business Continuity Plan; and</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i w:val="0"/>
          <w:iCs w:val="0"/>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Disaster Recovery (Section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bookmarkStart w:colFirst="0" w:colLast="0" w:name="_86fbp1f6tj97" w:id="11"/>
      <w:bookmarkEnd w:id="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BCDR Plan testing;</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post implementation review process;</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applicable Framework Performance Measures (FPMs) and/or Key Performance Indicators with respect to the provision of the disaster recovery services and details of any agreed relaxation to the Framework Performance Measures (FPMs) and/or Key Performance Indicators in respect of the provision of other Deliverables during any period of invocation of the Disaster Recovery Plan;</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i w:val="0"/>
          <w:iCs w:val="0"/>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bookmarkStart w:colFirst="0" w:colLast="0" w:name="_ukdh49vesksu" w:id="12"/>
      <w:bookmarkEnd w:id="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bookmarkStart w:colFirst="0" w:colLast="0" w:name="_7yej88h4221w" w:id="13"/>
      <w:bookmarkEnd w:id="1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bookmarkStart w:colFirst="0" w:colLast="0" w:name="_3hjfc3xw252i" w:id="14"/>
      <w:bookmarkEnd w:id="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three (3) calendar Months of the BCDR Plan (or any part) having been invoked pursuant to Paragraph 8; and</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bookmarkStart w:colFirst="0" w:colLast="0" w:name="_6637z8w5v5b4" w:id="15"/>
      <w:bookmarkEnd w:id="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bookmarkStart w:colFirst="0" w:colLast="0" w:name="_ql13wv1flsvh" w:id="16"/>
      <w:bookmarkEnd w:id="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bookmarkStart w:colFirst="0" w:colLast="0" w:name="_zaf8149jpdk8" w:id="17"/>
      <w:bookmarkEnd w:id="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bookmarkStart w:colFirst="0" w:colLast="0" w:name="_byiy9h5oseqe" w:id="18"/>
      <w:bookmarkEnd w:id="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pPr>
      <w:bookmarkStart w:colFirst="0" w:colLast="0" w:name="_g6e0zfsv87kr" w:id="19"/>
      <w:bookmarkEnd w:id="1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Testing the BCDR Plan</w:t>
      </w:r>
      <w:r w:rsidDel="00000000" w:rsidR="00000000" w:rsidRPr="00000000">
        <w:rPr>
          <w:rtl w:val="0"/>
        </w:rPr>
      </w:r>
    </w:p>
    <w:p w:rsidR="00000000" w:rsidDel="00000000" w:rsidP="00000000" w:rsidRDefault="00000000" w:rsidRPr="00000000" w14:paraId="0000005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bookmarkStart w:colFirst="0" w:colLast="0" w:name="_1yllubwxbmch" w:id="20"/>
      <w:bookmarkEnd w:id="2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01"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01"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01"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any time where the Buyer considers it necessary (acting in its sole discretion).</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bookmarkStart w:colFirst="0" w:colLast="0" w:name="_7d5lfr4udq5v" w:id="21"/>
      <w:bookmarkEnd w:id="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b w:val="0"/>
          <w:bCs w:val="0"/>
          <w:sz w:val="24"/>
          <w:szCs w:val="24"/>
          <w:shd w:fill="auto" w:val="clear"/>
        </w:rPr>
      </w:pPr>
      <w:bookmarkStart w:colFirst="0" w:colLast="0" w:name="_d56q7bb1kb4t" w:id="22"/>
      <w:bookmarkEnd w:id="2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pPr>
      <w:bookmarkStart w:colFirst="0" w:colLast="0" w:name="_7wudpqw5nlz" w:id="23"/>
      <w:bookmarkEnd w:id="2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Invoking the BCDR Plan</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i w:val="0"/>
          <w:iCs w:val="0"/>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Circumstances beyond your control</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not be entitled to relief under Clause 23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(Circumstances beyond your control)</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 if it would not have been impacted by the Force Majeure Event had it not failed to comply with its obligations under this Schedule.</w:t>
      </w:r>
    </w:p>
    <w:p w:rsidR="00000000" w:rsidDel="00000000" w:rsidP="00000000" w:rsidRDefault="00000000" w:rsidRPr="00000000" w14:paraId="0000006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i w:val="0"/>
          <w:iCs w:val="0"/>
          <w:shd w:fill="auto" w:val="clear"/>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[Insolvency Continuity Plan (Section 4)</w:t>
      </w:r>
      <w:r w:rsidDel="00000000" w:rsidR="00000000" w:rsidRPr="00000000">
        <w:rPr>
          <w:rtl w:val="0"/>
        </w:rPr>
      </w:r>
    </w:p>
    <w:p w:rsidR="00000000" w:rsidDel="00000000" w:rsidP="00000000" w:rsidRDefault="00000000" w:rsidRPr="00000000" w14:paraId="0000006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r w:rsidDel="00000000" w:rsidR="00000000" w:rsidRPr="00000000">
        <w:rPr>
          <w:rtl w:val="0"/>
        </w:rPr>
      </w:r>
    </w:p>
    <w:p w:rsidR="00000000" w:rsidDel="00000000" w:rsidP="00000000" w:rsidRDefault="00000000" w:rsidRPr="00000000" w14:paraId="0000006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Insolvency Continuity Plan shall include the following:</w:t>
      </w:r>
      <w:r w:rsidDel="00000000" w:rsidR="00000000" w:rsidRPr="00000000">
        <w:rPr>
          <w:rtl w:val="0"/>
        </w:rPr>
      </w:r>
    </w:p>
    <w:p w:rsidR="00000000" w:rsidDel="00000000" w:rsidP="00000000" w:rsidRDefault="00000000" w:rsidRPr="00000000" w14:paraId="0000006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r w:rsidDel="00000000" w:rsidR="00000000" w:rsidRPr="00000000">
        <w:rPr>
          <w:rtl w:val="0"/>
        </w:rPr>
      </w:r>
    </w:p>
    <w:p w:rsidR="00000000" w:rsidDel="00000000" w:rsidP="00000000" w:rsidRDefault="00000000" w:rsidRPr="00000000" w14:paraId="0000006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r w:rsidDel="00000000" w:rsidR="00000000" w:rsidRPr="00000000">
        <w:rPr>
          <w:rtl w:val="0"/>
        </w:rPr>
      </w:r>
    </w:p>
    <w:p w:rsidR="00000000" w:rsidDel="00000000" w:rsidP="00000000" w:rsidRDefault="00000000" w:rsidRPr="00000000" w14:paraId="0000007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plans to manage and mitigate identified risks;</w:t>
      </w:r>
      <w:r w:rsidDel="00000000" w:rsidR="00000000" w:rsidRPr="00000000">
        <w:rPr>
          <w:rtl w:val="0"/>
        </w:rPr>
      </w:r>
    </w:p>
    <w:p w:rsidR="00000000" w:rsidDel="00000000" w:rsidP="00000000" w:rsidRDefault="00000000" w:rsidRPr="00000000" w14:paraId="0000007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details of the roles and responsibilities of the Supplier, Key Subcontractors and/or Supplier Group members to minimise and mitigate the effects of an Insolvency Event of such persons on the Deliverables;</w:t>
      </w:r>
      <w:r w:rsidDel="00000000" w:rsidR="00000000" w:rsidRPr="00000000">
        <w:rPr>
          <w:rtl w:val="0"/>
        </w:rPr>
      </w:r>
    </w:p>
    <w:p w:rsidR="00000000" w:rsidDel="00000000" w:rsidP="00000000" w:rsidRDefault="00000000" w:rsidRPr="00000000" w14:paraId="0000007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details of the recovery team to be put in place by the Supplier (which may include representatives of the Supplier, Key Subcontractors and Supplier Group members); and</w:t>
      </w:r>
      <w:r w:rsidDel="00000000" w:rsidR="00000000" w:rsidRPr="00000000">
        <w:rPr>
          <w:rtl w:val="0"/>
        </w:rPr>
      </w:r>
    </w:p>
    <w:p w:rsidR="00000000" w:rsidDel="00000000" w:rsidP="00000000" w:rsidRDefault="00000000" w:rsidRPr="00000000" w14:paraId="0000007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985" w:right="0" w:hanging="851"/>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sufficient detail to enable an appointed insolvency practitioner to invoke the plan in the event of an Insolvency Event of the Supplier.</w:t>
      </w:r>
      <w:r w:rsidDel="00000000" w:rsidR="00000000" w:rsidRPr="00000000">
        <w:rPr>
          <w:rtl w:val="0"/>
        </w:rPr>
      </w:r>
    </w:p>
    <w:p w:rsidR="00000000" w:rsidDel="00000000" w:rsidP="00000000" w:rsidRDefault="00000000" w:rsidRPr="00000000" w14:paraId="0000007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Paragraph 3.1.6(c) is amended with the addition of the following words at the end of the Paragraph:</w:t>
      </w:r>
      <w:r w:rsidDel="00000000" w:rsidR="00000000" w:rsidRPr="00000000">
        <w:rPr>
          <w:rtl w:val="0"/>
        </w:rPr>
      </w:r>
    </w:p>
    <w:p w:rsidR="00000000" w:rsidDel="00000000" w:rsidP="00000000" w:rsidRDefault="00000000" w:rsidRPr="00000000" w14:paraId="0000007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ab/>
        <w:t xml:space="preserve">as may be more fully described in the Insolvency Continuity Plan</w:t>
      </w:r>
      <w:r w:rsidDel="00000000" w:rsidR="00000000" w:rsidRPr="00000000">
        <w:rPr>
          <w:rtl w:val="0"/>
        </w:rPr>
      </w:r>
    </w:p>
    <w:p w:rsidR="00000000" w:rsidDel="00000000" w:rsidP="00000000" w:rsidRDefault="00000000" w:rsidRPr="00000000" w14:paraId="0000007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Add new Paragraph 3.1.15:</w:t>
      </w:r>
      <w:r w:rsidDel="00000000" w:rsidR="00000000" w:rsidRPr="00000000">
        <w:rPr>
          <w:rtl w:val="0"/>
        </w:rPr>
      </w:r>
    </w:p>
    <w:p w:rsidR="00000000" w:rsidDel="00000000" w:rsidP="00000000" w:rsidRDefault="00000000" w:rsidRPr="00000000" w14:paraId="0000007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3.1.15</w:t>
        <w:tab/>
        <w:t xml:space="preserve">set out how the business continuity and disaster recovery elements of the BCDR Plan link to the Insolvency Continuity Plan, and how the Insolvency Continuity Plan links to the business continuity and disaster recovery elements of the BCDR Plan;</w:t>
      </w:r>
      <w:r w:rsidDel="00000000" w:rsidR="00000000" w:rsidRPr="00000000">
        <w:rPr>
          <w:rtl w:val="0"/>
        </w:rPr>
      </w:r>
    </w:p>
    <w:p w:rsidR="00000000" w:rsidDel="00000000" w:rsidP="00000000" w:rsidRDefault="00000000" w:rsidRPr="00000000" w14:paraId="0000007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708"/>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Add new Paragraph 8.2:</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7.2</w:t>
        <w:tab/>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7.2.1</w:t>
        <w:tab/>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7.2.2</w:t>
        <w:tab/>
        <w:t xml:space="preserve">where there is an Insolvency Event of the Supplier and the insolvency arrangements enable the Supplier to invoke the plan.</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firstLine="1418"/>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firstLine="1418"/>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Call-Off Ref:</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i w:val="0"/>
        <w:iCs w:val="0"/>
        <w:smallCaps w:val="0"/>
        <w:strike w:val="0"/>
        <w:color w:val="000000"/>
        <w:u w:val="none"/>
        <w:vertAlign w:val="baseline"/>
      </w:rPr>
    </w:lvl>
    <w:lvl w:ilvl="2">
      <w:start w:val="1"/>
      <w:numFmt w:val="decimal"/>
      <w:lvlText w:val="%1.%2.%3"/>
      <w:lvlJc w:val="left"/>
      <w:pPr>
        <w:ind w:left="1757" w:hanging="850.0000000000001"/>
      </w:pPr>
      <w:rPr>
        <w:rFonts w:ascii="Arial" w:cs="Arial" w:eastAsia="Arial" w:hAnsi="Arial"/>
        <w:b w:val="0"/>
        <w:bCs w:val="0"/>
        <w:i w:val="0"/>
        <w:iCs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i w:val="0"/>
        <w:iCs w:val="0"/>
        <w:strike w:val="0"/>
        <w:color w:val="000000"/>
        <w:sz w:val="24"/>
        <w:szCs w:val="24"/>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1418" w:right="0" w:hanging="1418"/>
      <w:jc w:val="both"/>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1418" w:right="0" w:hanging="1418"/>
      <w:jc w:val="both"/>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1418" w:right="0" w:hanging="1418"/>
      <w:jc w:val="both"/>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1418" w:right="0" w:hanging="1418"/>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1418" w:right="0" w:hanging="1418"/>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1418" w:right="0" w:hanging="1418"/>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1418" w:right="0" w:hanging="1418"/>
      <w:jc w:val="both"/>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1418" w:right="0" w:hanging="1418"/>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0x01010049E24096C3B12B4DBFEA258BF752736B</vt:lpwstr>
  </property>
  <property fmtid="{D5CDD505-2E9C-101B-9397-08002B2CF9AE}" pid="3" name="Plato EditorId">
    <vt:lpwstr>4477dcbb-e9e8-44d6-8c46-49e282799ab0</vt:lpwstr>
  </property>
</Properties>
</file>